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Netsprint Audience z nowymi profilami osób oglądających telewizję. Zdefiniowano też segment nieoglądających TV wcale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ofercie Netsprint Audience w Adformie znalazły się segmenty użytkowników, które zostały podzielone według czasu spędzanego dziennie na oglądaniu telewizji. Dzięki nim klienci Grupy Netsprint będą w stanie zaplanować skuteczniejsze kampanie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czasu przeznaczonego na konsumpcję TV wydzielono cztery profile: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Medium TV Viewers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  <w:r>
        <w:rPr>
          <w:rFonts w:ascii="calibri" w:hAnsi="calibri" w:eastAsia="calibri" w:cs="calibri"/>
          <w:sz w:val="24"/>
          <w:szCs w:val="24"/>
        </w:rPr>
        <w:t xml:space="preserve"> to osoby, które telewizję oglądają każdego dnia mniej niż jedną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Medium TV Viewers</w:t>
      </w:r>
      <w:r>
        <w:rPr>
          <w:rFonts w:ascii="calibri" w:hAnsi="calibri" w:eastAsia="calibri" w:cs="calibri"/>
          <w:sz w:val="24"/>
          <w:szCs w:val="24"/>
        </w:rPr>
        <w:t xml:space="preserve"> oglądają od 1 do 2,5 godzinny 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</w:t>
      </w:r>
      <w:r>
        <w:rPr>
          <w:rFonts w:ascii="calibri" w:hAnsi="calibri" w:eastAsia="calibri" w:cs="calibri"/>
          <w:sz w:val="24"/>
          <w:szCs w:val="24"/>
        </w:rPr>
        <w:t xml:space="preserve"> - ponad 2,5h. Stworzono również liczący blisko 0,7 miliona użytkowników segment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</w:t>
      </w:r>
      <w:r>
        <w:rPr>
          <w:rFonts w:ascii="calibri" w:hAnsi="calibri" w:eastAsia="calibri" w:cs="calibri"/>
          <w:sz w:val="24"/>
          <w:szCs w:val="24"/>
        </w:rPr>
        <w:t xml:space="preserve">s. To osoby, które w ciągu ostatniego miesiąca nie oglądały telewizji wcale.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Segmenty zdefiniowano w oparciu o badanie na temat konsumpcji TV wśród Polaków metodą CAWI na próbie 25 tys. osób. Grupa Netsprint zrealizowała badanie z agencją badawczą IQS. W ankiecie znalazły się pytania o częstotliwość oglądania programów telewizyjnych „na żywo” na telewizorze lub innym ekranie. Na podstawie udzielonych odpowiedzi panelistów zakwalifikowano do grup Non, Light, Medium i Heavy TV Viewers. W drugim kroku zespół Netsprint Audience wykorzystał algorytmy machine learning by znaleźć użytkowników podobnych do nich bazując na wszelkich posiadanych danych, w tym na ich szczegółowych zachowaniach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nowych segmentów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reklamodawców szczególnie wartościowe są segmenty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Viewers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  <w:r>
        <w:rPr>
          <w:rFonts w:ascii="calibri" w:hAnsi="calibri" w:eastAsia="calibri" w:cs="calibri"/>
          <w:sz w:val="24"/>
          <w:szCs w:val="24"/>
        </w:rPr>
        <w:t xml:space="preserve">. Kierowanie kampanii do tych osób może być efektywnym zwiększeniem zasięgu kampanii realizowanych w TV.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 </w:t>
      </w:r>
      <w:r>
        <w:rPr>
          <w:rFonts w:ascii="calibri" w:hAnsi="calibri" w:eastAsia="calibri" w:cs="calibri"/>
          <w:sz w:val="24"/>
          <w:szCs w:val="24"/>
        </w:rPr>
        <w:t xml:space="preserve">jest atrakcyjny dla reklamodawców z branży medialnej. Pozwala na dotarcie do osób ponadprzeciętnie oglądających TV z ofertą promocji np. nowych programów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dostępne są już dostępne na koncie Netsprint Audience w Adform.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Netsprint Audience przygotowuje dla klientów segmenty dedykowane konkretnym zainteresowaniom, intencjom zakupowym lub konkretnym wydarzeniom, np. okazjom handlowym.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Netsprint</w:t>
      </w:r>
      <w:r>
        <w:rPr>
          <w:rFonts w:ascii="calibri" w:hAnsi="calibri" w:eastAsia="calibri" w:cs="calibri"/>
          <w:sz w:val="24"/>
          <w:szCs w:val="24"/>
        </w:rPr>
        <w:t xml:space="preserve"> dzięki zasobowi unikalnych danym pomaga klientom w precyzyjnym dotarciu do użytkowników we wszystkich kanałach digital: content marketing, display &amp; programmatic, mobile, email marketing i wideo. Serce rozwiązań Grupy Netsprint to Netsprint Audience - platforma umożliwiająca tworzenie pogłębionych profili użytkowników i ich skuteczne wykorzystanie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Grupę Netsprint</w:t>
      </w:r>
      <w:r>
        <w:rPr>
          <w:rFonts w:ascii="calibri" w:hAnsi="calibri" w:eastAsia="calibri" w:cs="calibri"/>
          <w:sz w:val="24"/>
          <w:szCs w:val="24"/>
        </w:rPr>
        <w:t xml:space="preserve"> tworzą: Adrino, Email Network, LeadR, Netsprint, Way to grow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2025-12-22T18:01:54+01:00</dcterms:created>
  <dcterms:modified xsi:type="dcterms:W3CDTF">2025-12-22T18:01:54+01:00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